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C1E" w:rsidRDefault="00A9357F"/>
    <w:p w:rsidR="0031494C" w:rsidRDefault="0031494C" w:rsidP="0064709D">
      <w:pPr>
        <w:spacing w:after="0" w:line="240" w:lineRule="auto"/>
        <w:rPr>
          <w:rFonts w:ascii="Arial" w:eastAsia="Times New Roman" w:hAnsi="Arial" w:cs="Arial"/>
          <w:b/>
          <w:sz w:val="24"/>
          <w:szCs w:val="24"/>
          <w:lang w:eastAsia="en-GB"/>
        </w:rPr>
      </w:pPr>
    </w:p>
    <w:p w:rsidR="0064709D" w:rsidRPr="0064709D" w:rsidRDefault="0064709D" w:rsidP="0064709D">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OUR COMPLAINTS PROCESS- SUMMARY</w:t>
      </w:r>
      <w:bookmarkStart w:id="0" w:name="_GoBack"/>
      <w:bookmarkEnd w:id="0"/>
    </w:p>
    <w:p w:rsidR="0064709D" w:rsidRPr="0064709D" w:rsidRDefault="0064709D" w:rsidP="0064709D">
      <w:pPr>
        <w:spacing w:after="0" w:line="240" w:lineRule="auto"/>
        <w:rPr>
          <w:rFonts w:ascii="Arial" w:eastAsia="Times New Roman" w:hAnsi="Arial" w:cs="Arial"/>
          <w:sz w:val="24"/>
          <w:szCs w:val="24"/>
          <w:lang w:eastAsia="en-GB"/>
        </w:rPr>
      </w:pPr>
    </w:p>
    <w:p w:rsidR="0064709D" w:rsidRPr="0064709D" w:rsidRDefault="0064709D" w:rsidP="0064709D">
      <w:pPr>
        <w:spacing w:after="0" w:line="240" w:lineRule="auto"/>
        <w:rPr>
          <w:rFonts w:ascii="Arial" w:eastAsia="Times New Roman" w:hAnsi="Arial" w:cs="Arial"/>
          <w:sz w:val="24"/>
          <w:szCs w:val="24"/>
          <w:u w:val="single"/>
          <w:lang w:eastAsia="en-GB"/>
        </w:rPr>
      </w:pPr>
      <w:r w:rsidRPr="0064709D">
        <w:rPr>
          <w:rFonts w:ascii="Arial" w:eastAsia="Times New Roman" w:hAnsi="Arial" w:cs="Arial"/>
          <w:sz w:val="24"/>
          <w:szCs w:val="24"/>
          <w:u w:val="single"/>
          <w:lang w:eastAsia="en-GB"/>
        </w:rPr>
        <w:t>What is a complaint?</w:t>
      </w:r>
    </w:p>
    <w:p w:rsidR="0064709D" w:rsidRPr="0064709D" w:rsidRDefault="0064709D" w:rsidP="0064709D">
      <w:pPr>
        <w:spacing w:after="0" w:line="240" w:lineRule="auto"/>
        <w:rPr>
          <w:rFonts w:ascii="Arial" w:eastAsia="Times New Roman" w:hAnsi="Arial" w:cs="Arial"/>
          <w:sz w:val="24"/>
          <w:szCs w:val="24"/>
          <w:lang w:eastAsia="en-GB"/>
        </w:rPr>
      </w:pPr>
    </w:p>
    <w:p w:rsidR="0064709D" w:rsidRPr="0064709D" w:rsidRDefault="0064709D" w:rsidP="0064709D">
      <w:pPr>
        <w:numPr>
          <w:ilvl w:val="0"/>
          <w:numId w:val="1"/>
        </w:numPr>
        <w:spacing w:after="0" w:line="240" w:lineRule="auto"/>
        <w:contextualSpacing/>
        <w:rPr>
          <w:rFonts w:ascii="Arial" w:eastAsia="Times New Roman" w:hAnsi="Arial" w:cs="Arial"/>
          <w:sz w:val="24"/>
          <w:szCs w:val="24"/>
          <w:lang w:eastAsia="en-GB"/>
        </w:rPr>
      </w:pPr>
      <w:r w:rsidRPr="0064709D">
        <w:rPr>
          <w:rFonts w:ascii="Arial" w:eastAsia="Times New Roman" w:hAnsi="Arial" w:cs="Arial"/>
          <w:sz w:val="24"/>
          <w:szCs w:val="24"/>
          <w:lang w:eastAsia="en-GB"/>
        </w:rPr>
        <w:t>A complaint is defined by the Housing Ombudsman Service, as “an expression of dissatisfaction, however made, about the standard of service, actions or lack of action by the organisation, its own staff, or those acting on its behalf, affecting an individual Tenant or group of Tenants.”</w:t>
      </w:r>
    </w:p>
    <w:p w:rsidR="0064709D" w:rsidRPr="0064709D" w:rsidRDefault="00EB5041" w:rsidP="0064709D">
      <w:pPr>
        <w:numPr>
          <w:ilvl w:val="0"/>
          <w:numId w:val="1"/>
        </w:numPr>
        <w:spacing w:after="0" w:line="240" w:lineRule="auto"/>
        <w:contextualSpacing/>
        <w:rPr>
          <w:rFonts w:ascii="Arial" w:eastAsia="Calibri" w:hAnsi="Arial" w:cs="Arial"/>
          <w:sz w:val="24"/>
          <w:szCs w:val="24"/>
          <w:lang w:val="en-US"/>
        </w:rPr>
      </w:pPr>
      <w:r w:rsidRPr="00A9357F">
        <w:rPr>
          <w:rFonts w:ascii="Arial" w:eastAsia="Times New Roman" w:hAnsi="Arial" w:cs="Arial"/>
          <w:sz w:val="24"/>
          <w:szCs w:val="24"/>
          <w:lang w:eastAsia="en-GB"/>
        </w:rPr>
        <w:t xml:space="preserve">Whenever a tenant expresses dissatisfaction, landlords must give them the choice to make complaint; </w:t>
      </w:r>
      <w:proofErr w:type="gramStart"/>
      <w:r w:rsidR="0064709D" w:rsidRPr="0064709D">
        <w:rPr>
          <w:rFonts w:ascii="Arial" w:eastAsia="Calibri" w:hAnsi="Arial" w:cs="Arial"/>
          <w:color w:val="1E1E1E"/>
          <w:sz w:val="24"/>
          <w:szCs w:val="24"/>
          <w:shd w:val="clear" w:color="auto" w:fill="FFFFFF"/>
          <w:lang w:val="en-US"/>
        </w:rPr>
        <w:t>The</w:t>
      </w:r>
      <w:proofErr w:type="gramEnd"/>
      <w:r w:rsidR="0064709D" w:rsidRPr="0064709D">
        <w:rPr>
          <w:rFonts w:ascii="Arial" w:eastAsia="Calibri" w:hAnsi="Arial" w:cs="Arial"/>
          <w:color w:val="1E1E1E"/>
          <w:sz w:val="24"/>
          <w:szCs w:val="24"/>
          <w:shd w:val="clear" w:color="auto" w:fill="FFFFFF"/>
          <w:lang w:val="en-US"/>
        </w:rPr>
        <w:t xml:space="preserve"> word ‘complaint’ does not need to be used for a matter to be treated as such.</w:t>
      </w:r>
      <w:r w:rsidRPr="00EB5041">
        <w:t xml:space="preserve"> </w:t>
      </w:r>
    </w:p>
    <w:p w:rsidR="0064709D" w:rsidRPr="0064709D" w:rsidRDefault="0064709D" w:rsidP="0064709D">
      <w:pPr>
        <w:numPr>
          <w:ilvl w:val="0"/>
          <w:numId w:val="1"/>
        </w:numPr>
        <w:spacing w:after="0" w:line="240" w:lineRule="auto"/>
        <w:contextualSpacing/>
        <w:rPr>
          <w:rFonts w:ascii="Arial" w:eastAsia="Times New Roman" w:hAnsi="Arial" w:cs="Arial"/>
          <w:sz w:val="24"/>
          <w:szCs w:val="24"/>
        </w:rPr>
      </w:pPr>
      <w:r w:rsidRPr="0064709D">
        <w:rPr>
          <w:rFonts w:ascii="Arial" w:eastAsia="Times New Roman" w:hAnsi="Arial" w:cs="Arial"/>
          <w:sz w:val="24"/>
          <w:szCs w:val="24"/>
        </w:rPr>
        <w:t>A complaint is not a request to mend a dripping tap, or to resolve a neighbour dispute. Initial requests to put something right will be considered a service request. A complaint should be raised when dissatisfaction is expressed regarding the response to a service request.</w:t>
      </w:r>
    </w:p>
    <w:p w:rsidR="0064709D" w:rsidRPr="0064709D" w:rsidRDefault="0064709D" w:rsidP="0064709D">
      <w:pPr>
        <w:numPr>
          <w:ilvl w:val="0"/>
          <w:numId w:val="1"/>
        </w:numPr>
        <w:spacing w:after="0" w:line="240" w:lineRule="auto"/>
        <w:contextualSpacing/>
        <w:rPr>
          <w:rFonts w:ascii="Arial" w:eastAsia="Times New Roman" w:hAnsi="Arial" w:cs="Arial"/>
          <w:sz w:val="24"/>
          <w:szCs w:val="24"/>
        </w:rPr>
      </w:pPr>
      <w:r w:rsidRPr="0064709D">
        <w:rPr>
          <w:rFonts w:ascii="Arial" w:eastAsia="Times New Roman" w:hAnsi="Arial" w:cs="Arial"/>
          <w:sz w:val="24"/>
          <w:szCs w:val="24"/>
        </w:rPr>
        <w:t xml:space="preserve">Survey or questionnaire feedback may not necessarily need to be treated as a complaint. </w:t>
      </w:r>
    </w:p>
    <w:p w:rsidR="0064709D" w:rsidRPr="0064709D" w:rsidRDefault="0064709D" w:rsidP="0064709D">
      <w:pPr>
        <w:numPr>
          <w:ilvl w:val="0"/>
          <w:numId w:val="2"/>
        </w:numPr>
        <w:shd w:val="clear" w:color="auto" w:fill="FFFFFF"/>
        <w:spacing w:after="0" w:line="240" w:lineRule="auto"/>
        <w:rPr>
          <w:rFonts w:ascii="Arial" w:eastAsia="Times New Roman" w:hAnsi="Arial" w:cs="Arial"/>
          <w:color w:val="1E1E1E"/>
          <w:sz w:val="24"/>
          <w:szCs w:val="24"/>
          <w:lang w:eastAsia="en-GB"/>
        </w:rPr>
      </w:pPr>
      <w:r w:rsidRPr="0064709D">
        <w:rPr>
          <w:rFonts w:ascii="Arial" w:eastAsia="Calibri" w:hAnsi="Arial" w:cs="Arial"/>
          <w:sz w:val="24"/>
          <w:szCs w:val="24"/>
          <w:lang w:val="en-US"/>
        </w:rPr>
        <w:t xml:space="preserve">There are some circumstances where matters will not be accepted as a complaint, e.g. </w:t>
      </w:r>
      <w:r w:rsidRPr="0064709D">
        <w:rPr>
          <w:rFonts w:ascii="Arial" w:eastAsia="Times New Roman" w:hAnsi="Arial" w:cs="Arial"/>
          <w:color w:val="1E1E1E"/>
          <w:sz w:val="24"/>
          <w:szCs w:val="24"/>
          <w:lang w:eastAsia="en-GB"/>
        </w:rPr>
        <w:t>the issue giving rise to the complaint occurred over 12 months ago, legal proceedings have started, or the matters that have previously been considered under the complaints policy.</w:t>
      </w:r>
    </w:p>
    <w:p w:rsidR="0064709D" w:rsidRPr="0064709D" w:rsidRDefault="0064709D" w:rsidP="0064709D">
      <w:pPr>
        <w:shd w:val="clear" w:color="auto" w:fill="FFFFFF"/>
        <w:spacing w:after="0" w:line="240" w:lineRule="auto"/>
        <w:rPr>
          <w:rFonts w:ascii="Arial" w:eastAsia="Times New Roman" w:hAnsi="Arial" w:cs="Arial"/>
          <w:color w:val="1E1E1E"/>
          <w:sz w:val="24"/>
          <w:szCs w:val="24"/>
          <w:lang w:eastAsia="en-GB"/>
        </w:rPr>
      </w:pPr>
    </w:p>
    <w:p w:rsidR="0064709D" w:rsidRPr="0064709D" w:rsidRDefault="0064709D" w:rsidP="0064709D">
      <w:pPr>
        <w:shd w:val="clear" w:color="auto" w:fill="FFFFFF"/>
        <w:spacing w:after="0" w:line="240" w:lineRule="auto"/>
        <w:rPr>
          <w:rFonts w:ascii="Arial" w:eastAsia="Times New Roman" w:hAnsi="Arial" w:cs="Arial"/>
          <w:color w:val="1E1E1E"/>
          <w:sz w:val="24"/>
          <w:szCs w:val="24"/>
          <w:u w:val="single"/>
          <w:lang w:eastAsia="en-GB"/>
        </w:rPr>
      </w:pPr>
      <w:r w:rsidRPr="0064709D">
        <w:rPr>
          <w:rFonts w:ascii="Arial" w:eastAsia="Times New Roman" w:hAnsi="Arial" w:cs="Arial"/>
          <w:color w:val="1E1E1E"/>
          <w:sz w:val="24"/>
          <w:szCs w:val="24"/>
          <w:u w:val="single"/>
          <w:lang w:eastAsia="en-GB"/>
        </w:rPr>
        <w:t>How can a complaint be made?</w:t>
      </w:r>
    </w:p>
    <w:p w:rsidR="0064709D" w:rsidRPr="0064709D" w:rsidRDefault="0064709D" w:rsidP="0064709D">
      <w:pPr>
        <w:shd w:val="clear" w:color="auto" w:fill="FFFFFF"/>
        <w:spacing w:after="0" w:line="240" w:lineRule="auto"/>
        <w:rPr>
          <w:rFonts w:ascii="Arial" w:eastAsia="Times New Roman" w:hAnsi="Arial" w:cs="Arial"/>
          <w:color w:val="1E1E1E"/>
          <w:sz w:val="24"/>
          <w:szCs w:val="24"/>
          <w:lang w:eastAsia="en-GB"/>
        </w:rPr>
      </w:pPr>
    </w:p>
    <w:p w:rsidR="0064709D" w:rsidRPr="0064709D" w:rsidRDefault="0064709D" w:rsidP="0064709D">
      <w:pPr>
        <w:numPr>
          <w:ilvl w:val="0"/>
          <w:numId w:val="1"/>
        </w:numPr>
        <w:spacing w:after="0" w:line="240" w:lineRule="auto"/>
        <w:contextualSpacing/>
        <w:rPr>
          <w:rFonts w:ascii="Arial" w:eastAsia="Calibri" w:hAnsi="Arial" w:cs="Arial"/>
          <w:sz w:val="24"/>
          <w:szCs w:val="24"/>
          <w:lang w:val="en-US"/>
        </w:rPr>
      </w:pPr>
      <w:r w:rsidRPr="0064709D">
        <w:rPr>
          <w:rFonts w:ascii="Arial" w:eastAsia="Times New Roman" w:hAnsi="Arial" w:cs="Arial"/>
          <w:sz w:val="24"/>
          <w:szCs w:val="24"/>
          <w:lang w:eastAsia="en-GB"/>
        </w:rPr>
        <w:t xml:space="preserve">A complaint can be made by a non-tenant, a tenant, or an </w:t>
      </w:r>
      <w:r w:rsidRPr="0064709D">
        <w:rPr>
          <w:rFonts w:ascii="Arial" w:eastAsia="Calibri" w:hAnsi="Arial" w:cs="Arial"/>
          <w:sz w:val="24"/>
          <w:szCs w:val="24"/>
          <w:lang w:val="en-US"/>
        </w:rPr>
        <w:t xml:space="preserve">advocate or representative </w:t>
      </w:r>
      <w:proofErr w:type="spellStart"/>
      <w:r w:rsidRPr="0064709D">
        <w:rPr>
          <w:rFonts w:ascii="Arial" w:eastAsia="Calibri" w:hAnsi="Arial" w:cs="Arial"/>
          <w:sz w:val="24"/>
          <w:szCs w:val="24"/>
          <w:lang w:val="en-US"/>
        </w:rPr>
        <w:t>authorised</w:t>
      </w:r>
      <w:proofErr w:type="spellEnd"/>
      <w:r w:rsidRPr="0064709D">
        <w:rPr>
          <w:rFonts w:ascii="Arial" w:eastAsia="Calibri" w:hAnsi="Arial" w:cs="Arial"/>
          <w:sz w:val="24"/>
          <w:szCs w:val="24"/>
          <w:lang w:val="en-US"/>
        </w:rPr>
        <w:t xml:space="preserve"> to act on their behalf (with written consent). A designated person (MP or local councilor) can act on someone’s behalf.</w:t>
      </w:r>
    </w:p>
    <w:p w:rsidR="0064709D" w:rsidRPr="0064709D" w:rsidRDefault="0064709D" w:rsidP="0064709D">
      <w:pPr>
        <w:numPr>
          <w:ilvl w:val="0"/>
          <w:numId w:val="1"/>
        </w:numPr>
        <w:spacing w:after="0" w:line="240" w:lineRule="auto"/>
        <w:contextualSpacing/>
        <w:rPr>
          <w:rFonts w:ascii="Arial" w:eastAsia="Times New Roman" w:hAnsi="Arial" w:cs="Arial"/>
          <w:sz w:val="24"/>
          <w:szCs w:val="24"/>
        </w:rPr>
      </w:pPr>
      <w:r w:rsidRPr="0064709D">
        <w:rPr>
          <w:rFonts w:ascii="Arial" w:eastAsia="Calibri" w:hAnsi="Arial" w:cs="Arial"/>
          <w:sz w:val="24"/>
          <w:szCs w:val="24"/>
          <w:lang w:val="en-US"/>
        </w:rPr>
        <w:t>Complaints can be made verbally or in writing</w:t>
      </w:r>
    </w:p>
    <w:p w:rsidR="0064709D" w:rsidRPr="0064709D" w:rsidRDefault="0064709D" w:rsidP="0064709D">
      <w:pPr>
        <w:spacing w:after="0" w:line="240" w:lineRule="auto"/>
        <w:rPr>
          <w:rFonts w:ascii="Arial" w:eastAsia="Times New Roman" w:hAnsi="Arial" w:cs="Arial"/>
          <w:sz w:val="24"/>
          <w:szCs w:val="24"/>
        </w:rPr>
      </w:pPr>
    </w:p>
    <w:p w:rsidR="0064709D" w:rsidRPr="0064709D" w:rsidRDefault="0064709D" w:rsidP="0064709D">
      <w:pPr>
        <w:spacing w:after="0" w:line="240" w:lineRule="auto"/>
        <w:rPr>
          <w:rFonts w:ascii="Arial" w:eastAsia="Times New Roman" w:hAnsi="Arial" w:cs="Arial"/>
          <w:sz w:val="24"/>
          <w:szCs w:val="24"/>
          <w:u w:val="single"/>
        </w:rPr>
      </w:pPr>
      <w:r w:rsidRPr="0064709D">
        <w:rPr>
          <w:rFonts w:ascii="Arial" w:eastAsia="Times New Roman" w:hAnsi="Arial" w:cs="Arial"/>
          <w:sz w:val="24"/>
          <w:szCs w:val="24"/>
          <w:u w:val="single"/>
        </w:rPr>
        <w:t>How is a complaint treated?</w:t>
      </w:r>
    </w:p>
    <w:p w:rsidR="0064709D" w:rsidRPr="0064709D" w:rsidRDefault="0064709D" w:rsidP="0064709D">
      <w:pPr>
        <w:spacing w:after="0" w:line="240" w:lineRule="auto"/>
        <w:rPr>
          <w:rFonts w:ascii="Arial" w:eastAsia="Times New Roman" w:hAnsi="Arial" w:cs="Arial"/>
          <w:sz w:val="24"/>
          <w:szCs w:val="24"/>
        </w:rPr>
      </w:pPr>
    </w:p>
    <w:p w:rsidR="0064709D" w:rsidRPr="0064709D" w:rsidRDefault="0064709D" w:rsidP="0064709D">
      <w:pPr>
        <w:numPr>
          <w:ilvl w:val="0"/>
          <w:numId w:val="1"/>
        </w:numPr>
        <w:spacing w:after="0" w:line="240" w:lineRule="auto"/>
        <w:contextualSpacing/>
        <w:rPr>
          <w:rFonts w:ascii="Arial" w:eastAsia="Times New Roman" w:hAnsi="Arial" w:cs="Arial"/>
          <w:sz w:val="24"/>
          <w:szCs w:val="24"/>
        </w:rPr>
      </w:pPr>
      <w:r w:rsidRPr="0064709D">
        <w:rPr>
          <w:rFonts w:ascii="Arial" w:eastAsia="Calibri" w:hAnsi="Arial" w:cs="Arial"/>
          <w:sz w:val="24"/>
          <w:szCs w:val="24"/>
          <w:lang w:val="en-US"/>
        </w:rPr>
        <w:t>There is an appointed Complaint Officer to acknowledge and investigate and respond to complaints (where appropriate)</w:t>
      </w:r>
    </w:p>
    <w:p w:rsidR="0064709D" w:rsidRPr="0064709D" w:rsidRDefault="0064709D" w:rsidP="0064709D">
      <w:pPr>
        <w:numPr>
          <w:ilvl w:val="0"/>
          <w:numId w:val="1"/>
        </w:numPr>
        <w:spacing w:after="0" w:line="240" w:lineRule="auto"/>
        <w:contextualSpacing/>
        <w:rPr>
          <w:rFonts w:ascii="Arial" w:eastAsia="Times New Roman" w:hAnsi="Arial" w:cs="Arial"/>
          <w:sz w:val="24"/>
          <w:szCs w:val="24"/>
        </w:rPr>
      </w:pPr>
      <w:r w:rsidRPr="0064709D">
        <w:rPr>
          <w:rFonts w:ascii="Arial" w:eastAsia="Times New Roman" w:hAnsi="Arial" w:cs="Arial"/>
          <w:sz w:val="24"/>
          <w:szCs w:val="24"/>
        </w:rPr>
        <w:t xml:space="preserve">There are 2 stages- Stage </w:t>
      </w:r>
      <w:r w:rsidR="00EB5041">
        <w:rPr>
          <w:rFonts w:ascii="Arial" w:eastAsia="Times New Roman" w:hAnsi="Arial" w:cs="Arial"/>
          <w:sz w:val="24"/>
          <w:szCs w:val="24"/>
        </w:rPr>
        <w:t>1</w:t>
      </w:r>
      <w:r w:rsidRPr="0064709D">
        <w:rPr>
          <w:rFonts w:ascii="Arial" w:eastAsia="Times New Roman" w:hAnsi="Arial" w:cs="Arial"/>
          <w:sz w:val="24"/>
          <w:szCs w:val="24"/>
        </w:rPr>
        <w:t xml:space="preserve"> and Stage </w:t>
      </w:r>
      <w:r w:rsidR="00EB5041">
        <w:rPr>
          <w:rFonts w:ascii="Arial" w:eastAsia="Times New Roman" w:hAnsi="Arial" w:cs="Arial"/>
          <w:sz w:val="24"/>
          <w:szCs w:val="24"/>
        </w:rPr>
        <w:t>2</w:t>
      </w:r>
    </w:p>
    <w:p w:rsidR="0064709D" w:rsidRPr="0064709D" w:rsidRDefault="0064709D" w:rsidP="0064709D">
      <w:pPr>
        <w:numPr>
          <w:ilvl w:val="0"/>
          <w:numId w:val="1"/>
        </w:numPr>
        <w:spacing w:after="0" w:line="240" w:lineRule="auto"/>
        <w:contextualSpacing/>
        <w:rPr>
          <w:rFonts w:ascii="Arial" w:eastAsia="Times New Roman" w:hAnsi="Arial" w:cs="Arial"/>
          <w:sz w:val="24"/>
          <w:szCs w:val="24"/>
        </w:rPr>
      </w:pPr>
      <w:r w:rsidRPr="0064709D">
        <w:rPr>
          <w:rFonts w:ascii="Arial" w:eastAsia="Times New Roman" w:hAnsi="Arial" w:cs="Arial"/>
          <w:sz w:val="24"/>
          <w:szCs w:val="24"/>
        </w:rPr>
        <w:t xml:space="preserve">Most complaints start at Stage </w:t>
      </w:r>
      <w:r w:rsidR="00EB5041">
        <w:rPr>
          <w:rFonts w:ascii="Arial" w:eastAsia="Times New Roman" w:hAnsi="Arial" w:cs="Arial"/>
          <w:sz w:val="24"/>
          <w:szCs w:val="24"/>
        </w:rPr>
        <w:t>1</w:t>
      </w:r>
      <w:r w:rsidRPr="0064709D">
        <w:rPr>
          <w:rFonts w:ascii="Arial" w:eastAsia="Times New Roman" w:hAnsi="Arial" w:cs="Arial"/>
          <w:sz w:val="24"/>
          <w:szCs w:val="24"/>
        </w:rPr>
        <w:t>, including to initially challenge or appeal decisions, e.g. outcomes of the lettings process or internal transfers. This is handled by the Complaints Officer.</w:t>
      </w:r>
    </w:p>
    <w:p w:rsidR="0064709D" w:rsidRPr="0064709D" w:rsidRDefault="0064709D" w:rsidP="0064709D">
      <w:pPr>
        <w:numPr>
          <w:ilvl w:val="0"/>
          <w:numId w:val="1"/>
        </w:numPr>
        <w:spacing w:after="0" w:line="240" w:lineRule="auto"/>
        <w:contextualSpacing/>
        <w:rPr>
          <w:rFonts w:ascii="Arial" w:eastAsia="Times New Roman" w:hAnsi="Arial" w:cs="Arial"/>
          <w:sz w:val="24"/>
          <w:szCs w:val="24"/>
        </w:rPr>
      </w:pPr>
      <w:r w:rsidRPr="0064709D">
        <w:rPr>
          <w:rFonts w:ascii="Arial" w:eastAsia="Times New Roman" w:hAnsi="Arial" w:cs="Arial"/>
          <w:sz w:val="24"/>
          <w:szCs w:val="24"/>
        </w:rPr>
        <w:t xml:space="preserve">Where a complainant is unhappy with the outcome at Stage </w:t>
      </w:r>
      <w:r w:rsidR="00EB5041">
        <w:rPr>
          <w:rFonts w:ascii="Arial" w:eastAsia="Times New Roman" w:hAnsi="Arial" w:cs="Arial"/>
          <w:sz w:val="24"/>
          <w:szCs w:val="24"/>
        </w:rPr>
        <w:t>1</w:t>
      </w:r>
      <w:r w:rsidRPr="0064709D">
        <w:rPr>
          <w:rFonts w:ascii="Arial" w:eastAsia="Times New Roman" w:hAnsi="Arial" w:cs="Arial"/>
          <w:sz w:val="24"/>
          <w:szCs w:val="24"/>
        </w:rPr>
        <w:t xml:space="preserve">, they can request to escalate the complaint to Stage </w:t>
      </w:r>
      <w:r w:rsidR="00EB5041">
        <w:rPr>
          <w:rFonts w:ascii="Arial" w:eastAsia="Times New Roman" w:hAnsi="Arial" w:cs="Arial"/>
          <w:sz w:val="24"/>
          <w:szCs w:val="24"/>
        </w:rPr>
        <w:t>2</w:t>
      </w:r>
      <w:r w:rsidRPr="0064709D">
        <w:rPr>
          <w:rFonts w:ascii="Arial" w:eastAsia="Times New Roman" w:hAnsi="Arial" w:cs="Arial"/>
          <w:sz w:val="24"/>
          <w:szCs w:val="24"/>
        </w:rPr>
        <w:t xml:space="preserve">, which is heard by a Complaints panel. </w:t>
      </w:r>
      <w:r w:rsidRPr="0064709D">
        <w:rPr>
          <w:rFonts w:ascii="Arial" w:eastAsia="Calibri" w:hAnsi="Arial" w:cs="Arial"/>
          <w:sz w:val="24"/>
          <w:szCs w:val="24"/>
          <w:lang w:val="en-US"/>
        </w:rPr>
        <w:t>Complaints received from a Designated Person, or about the Chief executive, will also be heard at this stage.</w:t>
      </w:r>
    </w:p>
    <w:p w:rsidR="0064709D" w:rsidRPr="0064709D" w:rsidRDefault="0064709D" w:rsidP="0064709D">
      <w:pPr>
        <w:numPr>
          <w:ilvl w:val="0"/>
          <w:numId w:val="1"/>
        </w:numPr>
        <w:spacing w:after="0" w:line="240" w:lineRule="auto"/>
        <w:contextualSpacing/>
        <w:rPr>
          <w:rFonts w:ascii="Arial" w:eastAsia="Times New Roman" w:hAnsi="Arial" w:cs="Arial"/>
          <w:sz w:val="24"/>
          <w:szCs w:val="24"/>
        </w:rPr>
      </w:pPr>
      <w:r w:rsidRPr="0064709D">
        <w:rPr>
          <w:rFonts w:ascii="Arial" w:eastAsia="Calibri" w:hAnsi="Arial" w:cs="Arial"/>
          <w:sz w:val="24"/>
          <w:szCs w:val="24"/>
          <w:lang w:val="en-US"/>
        </w:rPr>
        <w:t xml:space="preserve">A complainant can refer their case to the Housing Ombudsman if they are dissatisfied with the outcome at Stage </w:t>
      </w:r>
      <w:r w:rsidR="00EB5041">
        <w:rPr>
          <w:rFonts w:ascii="Arial" w:eastAsia="Calibri" w:hAnsi="Arial" w:cs="Arial"/>
          <w:sz w:val="24"/>
          <w:szCs w:val="24"/>
          <w:lang w:val="en-US"/>
        </w:rPr>
        <w:t>2</w:t>
      </w:r>
      <w:r w:rsidRPr="0064709D">
        <w:rPr>
          <w:rFonts w:ascii="Arial" w:eastAsia="Calibri" w:hAnsi="Arial" w:cs="Arial"/>
          <w:sz w:val="24"/>
          <w:szCs w:val="24"/>
          <w:lang w:val="en-US"/>
        </w:rPr>
        <w:t>, or if we are not responding to the complaint as per policy.</w:t>
      </w:r>
    </w:p>
    <w:p w:rsidR="0064709D" w:rsidRPr="0064709D" w:rsidRDefault="0064709D" w:rsidP="0064709D">
      <w:pPr>
        <w:numPr>
          <w:ilvl w:val="0"/>
          <w:numId w:val="1"/>
        </w:numPr>
        <w:spacing w:after="0" w:line="240" w:lineRule="auto"/>
        <w:contextualSpacing/>
        <w:rPr>
          <w:rFonts w:ascii="Arial" w:eastAsia="Times New Roman" w:hAnsi="Arial" w:cs="Arial"/>
          <w:sz w:val="24"/>
          <w:szCs w:val="24"/>
        </w:rPr>
      </w:pPr>
      <w:r w:rsidRPr="0064709D">
        <w:rPr>
          <w:rFonts w:ascii="Arial" w:eastAsia="Calibri" w:hAnsi="Arial" w:cs="Arial"/>
          <w:sz w:val="24"/>
          <w:szCs w:val="24"/>
          <w:lang w:val="en-US"/>
        </w:rPr>
        <w:t xml:space="preserve">Timescales to acknowledge your complaint and respond at each stage are detailed in our Complaints, Compliments and Queries Policy. </w:t>
      </w:r>
    </w:p>
    <w:p w:rsidR="00EB5041" w:rsidRDefault="00EB5041" w:rsidP="0064709D">
      <w:pPr>
        <w:spacing w:after="0" w:line="240" w:lineRule="auto"/>
        <w:contextualSpacing/>
        <w:rPr>
          <w:rFonts w:ascii="Arial" w:eastAsia="Times New Roman" w:hAnsi="Arial" w:cs="Arial"/>
          <w:sz w:val="24"/>
          <w:szCs w:val="24"/>
          <w:u w:val="single"/>
        </w:rPr>
      </w:pPr>
    </w:p>
    <w:p w:rsidR="0064709D" w:rsidRPr="0064709D" w:rsidRDefault="00EB5041" w:rsidP="0064709D">
      <w:pPr>
        <w:spacing w:after="0" w:line="240" w:lineRule="auto"/>
        <w:contextualSpacing/>
        <w:rPr>
          <w:rFonts w:ascii="Arial" w:eastAsia="Times New Roman" w:hAnsi="Arial" w:cs="Arial"/>
          <w:sz w:val="24"/>
          <w:szCs w:val="24"/>
          <w:u w:val="single"/>
        </w:rPr>
      </w:pPr>
      <w:r>
        <w:rPr>
          <w:rFonts w:ascii="Arial" w:eastAsia="Times New Roman" w:hAnsi="Arial" w:cs="Arial"/>
          <w:sz w:val="24"/>
          <w:szCs w:val="24"/>
          <w:u w:val="single"/>
        </w:rPr>
        <w:lastRenderedPageBreak/>
        <w:t xml:space="preserve">Contact details of the </w:t>
      </w:r>
      <w:r w:rsidR="0064709D" w:rsidRPr="0064709D">
        <w:rPr>
          <w:rFonts w:ascii="Arial" w:eastAsia="Times New Roman" w:hAnsi="Arial" w:cs="Arial"/>
          <w:sz w:val="24"/>
          <w:szCs w:val="24"/>
          <w:u w:val="single"/>
        </w:rPr>
        <w:t>Housing Ombudsman</w:t>
      </w:r>
    </w:p>
    <w:p w:rsidR="0064709D" w:rsidRPr="0064709D" w:rsidRDefault="0064709D" w:rsidP="0064709D">
      <w:pPr>
        <w:spacing w:after="0" w:line="240" w:lineRule="auto"/>
        <w:contextualSpacing/>
        <w:rPr>
          <w:rFonts w:ascii="Arial" w:eastAsia="Times New Roman" w:hAnsi="Arial" w:cs="Arial"/>
          <w:sz w:val="24"/>
          <w:szCs w:val="24"/>
        </w:rPr>
      </w:pPr>
    </w:p>
    <w:p w:rsidR="0064709D" w:rsidRPr="0064709D" w:rsidRDefault="0064709D" w:rsidP="0064709D">
      <w:pPr>
        <w:spacing w:before="100" w:beforeAutospacing="1" w:after="100" w:afterAutospacing="1" w:line="240" w:lineRule="auto"/>
        <w:contextualSpacing/>
        <w:rPr>
          <w:rFonts w:ascii="Arial" w:eastAsia="Times New Roman" w:hAnsi="Arial" w:cs="Arial"/>
          <w:color w:val="1E1E1E"/>
          <w:sz w:val="24"/>
          <w:szCs w:val="24"/>
          <w:lang w:eastAsia="en-GB"/>
        </w:rPr>
      </w:pPr>
      <w:r w:rsidRPr="0064709D">
        <w:rPr>
          <w:rFonts w:ascii="Arial" w:eastAsia="Times New Roman" w:hAnsi="Arial" w:cs="Arial"/>
          <w:b/>
          <w:bCs/>
          <w:color w:val="1E1E1E"/>
          <w:sz w:val="24"/>
          <w:szCs w:val="24"/>
          <w:lang w:eastAsia="en-GB"/>
        </w:rPr>
        <w:t>Online:</w:t>
      </w:r>
      <w:r w:rsidRPr="0064709D">
        <w:rPr>
          <w:rFonts w:ascii="Arial" w:eastAsia="Times New Roman" w:hAnsi="Arial" w:cs="Arial"/>
          <w:color w:val="1E1E1E"/>
          <w:sz w:val="24"/>
          <w:szCs w:val="24"/>
          <w:lang w:eastAsia="en-GB"/>
        </w:rPr>
        <w:t> Fill in the online form at www.housing-ombudsman.org.uk</w:t>
      </w:r>
    </w:p>
    <w:p w:rsidR="0064709D" w:rsidRPr="0064709D" w:rsidRDefault="0064709D" w:rsidP="0064709D">
      <w:pPr>
        <w:spacing w:before="100" w:beforeAutospacing="1" w:after="100" w:afterAutospacing="1" w:line="240" w:lineRule="auto"/>
        <w:contextualSpacing/>
        <w:rPr>
          <w:rFonts w:ascii="Arial" w:eastAsia="Times New Roman" w:hAnsi="Arial" w:cs="Arial"/>
          <w:color w:val="1E1E1E"/>
          <w:sz w:val="24"/>
          <w:szCs w:val="24"/>
          <w:lang w:eastAsia="en-GB"/>
        </w:rPr>
      </w:pPr>
      <w:r w:rsidRPr="0064709D">
        <w:rPr>
          <w:rFonts w:ascii="Arial" w:eastAsia="Times New Roman" w:hAnsi="Arial" w:cs="Arial"/>
          <w:b/>
          <w:bCs/>
          <w:color w:val="1E1E1E"/>
          <w:sz w:val="24"/>
          <w:szCs w:val="24"/>
          <w:lang w:eastAsia="en-GB"/>
        </w:rPr>
        <w:t>Email: </w:t>
      </w:r>
      <w:hyperlink r:id="rId7" w:history="1">
        <w:r w:rsidRPr="0064709D">
          <w:rPr>
            <w:rFonts w:ascii="Arial" w:eastAsia="Times New Roman" w:hAnsi="Arial" w:cs="Arial"/>
            <w:b/>
            <w:bCs/>
            <w:color w:val="04658B"/>
            <w:sz w:val="24"/>
            <w:szCs w:val="24"/>
            <w:u w:val="single"/>
            <w:lang w:eastAsia="en-GB"/>
          </w:rPr>
          <w:t>info@housing-ombudsman.org.uk</w:t>
        </w:r>
      </w:hyperlink>
    </w:p>
    <w:p w:rsidR="0064709D" w:rsidRPr="0064709D" w:rsidRDefault="0064709D" w:rsidP="0064709D">
      <w:pPr>
        <w:spacing w:before="100" w:beforeAutospacing="1" w:after="100" w:afterAutospacing="1" w:line="240" w:lineRule="auto"/>
        <w:contextualSpacing/>
        <w:rPr>
          <w:rFonts w:ascii="Arial" w:eastAsia="Times New Roman" w:hAnsi="Arial" w:cs="Arial"/>
          <w:color w:val="1E1E1E"/>
          <w:sz w:val="24"/>
          <w:szCs w:val="24"/>
          <w:lang w:eastAsia="en-GB"/>
        </w:rPr>
      </w:pPr>
      <w:r w:rsidRPr="0064709D">
        <w:rPr>
          <w:rFonts w:ascii="Arial" w:eastAsia="Times New Roman" w:hAnsi="Arial" w:cs="Arial"/>
          <w:b/>
          <w:bCs/>
          <w:color w:val="1E1E1E"/>
          <w:sz w:val="24"/>
          <w:szCs w:val="24"/>
          <w:lang w:eastAsia="en-GB"/>
        </w:rPr>
        <w:t>Phone: </w:t>
      </w:r>
      <w:hyperlink r:id="rId8" w:history="1">
        <w:r w:rsidRPr="0064709D">
          <w:rPr>
            <w:rFonts w:ascii="Arial" w:eastAsia="Times New Roman" w:hAnsi="Arial" w:cs="Arial"/>
            <w:b/>
            <w:bCs/>
            <w:color w:val="04658B"/>
            <w:sz w:val="24"/>
            <w:szCs w:val="24"/>
            <w:u w:val="single"/>
            <w:lang w:eastAsia="en-GB"/>
          </w:rPr>
          <w:t>0300 111 3000</w:t>
        </w:r>
      </w:hyperlink>
      <w:r w:rsidRPr="0064709D">
        <w:rPr>
          <w:rFonts w:ascii="Arial" w:eastAsia="Times New Roman" w:hAnsi="Arial" w:cs="Arial"/>
          <w:color w:val="1E1E1E"/>
          <w:sz w:val="24"/>
          <w:szCs w:val="24"/>
          <w:lang w:eastAsia="en-GB"/>
        </w:rPr>
        <w:t xml:space="preserve"> </w:t>
      </w:r>
    </w:p>
    <w:p w:rsidR="0064709D" w:rsidRPr="0064709D" w:rsidRDefault="0064709D" w:rsidP="0064709D">
      <w:pPr>
        <w:spacing w:before="100" w:beforeAutospacing="1" w:after="100" w:afterAutospacing="1" w:line="240" w:lineRule="auto"/>
        <w:contextualSpacing/>
        <w:rPr>
          <w:rFonts w:ascii="Arial" w:eastAsia="Times New Roman" w:hAnsi="Arial" w:cs="Arial"/>
          <w:color w:val="1E1E1E"/>
          <w:sz w:val="24"/>
          <w:szCs w:val="24"/>
          <w:lang w:eastAsia="en-GB"/>
        </w:rPr>
      </w:pPr>
      <w:r w:rsidRPr="0064709D">
        <w:rPr>
          <w:rFonts w:ascii="Arial" w:eastAsia="Times New Roman" w:hAnsi="Arial" w:cs="Arial"/>
          <w:b/>
          <w:bCs/>
          <w:color w:val="1E1E1E"/>
          <w:sz w:val="24"/>
          <w:szCs w:val="24"/>
          <w:lang w:eastAsia="en-GB"/>
        </w:rPr>
        <w:t>Write to:</w:t>
      </w:r>
      <w:r w:rsidRPr="0064709D">
        <w:rPr>
          <w:rFonts w:ascii="Arial" w:eastAsia="Times New Roman" w:hAnsi="Arial" w:cs="Arial"/>
          <w:color w:val="1E1E1E"/>
          <w:sz w:val="24"/>
          <w:szCs w:val="24"/>
          <w:lang w:eastAsia="en-GB"/>
        </w:rPr>
        <w:t xml:space="preserve"> Housing Ombudsman Service, PO Box 1484, Unit D, Preston, PR2 0ET</w:t>
      </w:r>
    </w:p>
    <w:p w:rsidR="0064709D" w:rsidRPr="0064709D" w:rsidRDefault="0064709D" w:rsidP="0064709D">
      <w:pPr>
        <w:spacing w:after="0" w:line="240" w:lineRule="auto"/>
        <w:rPr>
          <w:rFonts w:ascii="Arial" w:eastAsia="Times New Roman" w:hAnsi="Arial" w:cs="Arial"/>
          <w:sz w:val="24"/>
          <w:szCs w:val="24"/>
        </w:rPr>
      </w:pPr>
    </w:p>
    <w:p w:rsidR="0064709D" w:rsidRPr="0064709D" w:rsidRDefault="0064709D" w:rsidP="0064709D">
      <w:pPr>
        <w:spacing w:after="0" w:line="240" w:lineRule="auto"/>
        <w:jc w:val="center"/>
        <w:rPr>
          <w:rFonts w:ascii="Arial" w:eastAsia="Calibri" w:hAnsi="Arial" w:cs="Arial"/>
          <w:b/>
          <w:sz w:val="24"/>
          <w:szCs w:val="24"/>
          <w:lang w:val="en-US"/>
        </w:rPr>
      </w:pPr>
    </w:p>
    <w:p w:rsidR="0064709D" w:rsidRPr="0064709D" w:rsidRDefault="0064709D" w:rsidP="0064709D">
      <w:pPr>
        <w:tabs>
          <w:tab w:val="left" w:pos="2370"/>
        </w:tabs>
        <w:spacing w:after="0" w:line="240" w:lineRule="auto"/>
        <w:rPr>
          <w:rFonts w:ascii="Arial" w:eastAsia="Calibri" w:hAnsi="Arial" w:cs="Arial"/>
          <w:b/>
          <w:sz w:val="24"/>
          <w:szCs w:val="24"/>
          <w:lang w:val="en-US"/>
        </w:rPr>
      </w:pPr>
    </w:p>
    <w:p w:rsidR="0064709D" w:rsidRDefault="0064709D"/>
    <w:sectPr w:rsidR="0064709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9F3" w:rsidRDefault="009629F3" w:rsidP="009629F3">
      <w:pPr>
        <w:spacing w:after="0" w:line="240" w:lineRule="auto"/>
      </w:pPr>
      <w:r>
        <w:separator/>
      </w:r>
    </w:p>
  </w:endnote>
  <w:endnote w:type="continuationSeparator" w:id="0">
    <w:p w:rsidR="009629F3" w:rsidRDefault="009629F3" w:rsidP="0096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F3" w:rsidRDefault="00A9357F">
    <w:pPr>
      <w:pStyle w:val="Footer"/>
    </w:pPr>
    <w:r>
      <w:fldChar w:fldCharType="begin"/>
    </w:r>
    <w:r>
      <w:instrText xml:space="preserve"> FILENAME \p \* MERGEFORMAT </w:instrText>
    </w:r>
    <w:r>
      <w:fldChar w:fldCharType="separate"/>
    </w:r>
    <w:r w:rsidR="009629F3">
      <w:rPr>
        <w:noProof/>
      </w:rPr>
      <w:t>S:\CSHA\Public Relations &amp; Marketing\website\P&amp;Ps\Our Complaints Process- A Summary 28.11.2025.docx</w:t>
    </w:r>
    <w:r>
      <w:rPr>
        <w:noProof/>
      </w:rPr>
      <w:fldChar w:fldCharType="end"/>
    </w:r>
  </w:p>
  <w:p w:rsidR="009629F3" w:rsidRDefault="00962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9F3" w:rsidRDefault="009629F3" w:rsidP="009629F3">
      <w:pPr>
        <w:spacing w:after="0" w:line="240" w:lineRule="auto"/>
      </w:pPr>
      <w:r>
        <w:separator/>
      </w:r>
    </w:p>
  </w:footnote>
  <w:footnote w:type="continuationSeparator" w:id="0">
    <w:p w:rsidR="009629F3" w:rsidRDefault="009629F3" w:rsidP="0096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94C" w:rsidRDefault="0031494C">
    <w:pPr>
      <w:pStyle w:val="Header"/>
    </w:pPr>
    <w:r>
      <w:rPr>
        <w:noProof/>
        <w:lang w:eastAsia="en-GB"/>
      </w:rPr>
      <w:drawing>
        <wp:anchor distT="0" distB="0" distL="114300" distR="114300" simplePos="0" relativeHeight="251659264" behindDoc="0" locked="0" layoutInCell="1" allowOverlap="1" wp14:anchorId="77FB52A9" wp14:editId="7F9F16C6">
          <wp:simplePos x="0" y="0"/>
          <wp:positionH relativeFrom="margin">
            <wp:posOffset>1438275</wp:posOffset>
          </wp:positionH>
          <wp:positionV relativeFrom="paragraph">
            <wp:posOffset>-248285</wp:posOffset>
          </wp:positionV>
          <wp:extent cx="2571750" cy="6248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HA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1750" cy="624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0B1F"/>
    <w:multiLevelType w:val="multilevel"/>
    <w:tmpl w:val="99E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6177F4"/>
    <w:multiLevelType w:val="hybridMultilevel"/>
    <w:tmpl w:val="51407F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9D"/>
    <w:rsid w:val="00223DF7"/>
    <w:rsid w:val="0031494C"/>
    <w:rsid w:val="0064709D"/>
    <w:rsid w:val="009230AB"/>
    <w:rsid w:val="009629F3"/>
    <w:rsid w:val="00A9357F"/>
    <w:rsid w:val="00D91AEB"/>
    <w:rsid w:val="00EB5041"/>
    <w:rsid w:val="00FA4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159C"/>
  <w15:chartTrackingRefBased/>
  <w15:docId w15:val="{54D41182-15E2-4337-AF25-F4988E89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70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F3"/>
  </w:style>
  <w:style w:type="paragraph" w:styleId="Footer">
    <w:name w:val="footer"/>
    <w:basedOn w:val="Normal"/>
    <w:link w:val="FooterChar"/>
    <w:uiPriority w:val="99"/>
    <w:unhideWhenUsed/>
    <w:rsid w:val="00962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sing-ombudsman.org.uk/contact-us/" TargetMode="External"/><Relationship Id="rId3" Type="http://schemas.openxmlformats.org/officeDocument/2006/relationships/settings" Target="settings.xml"/><Relationship Id="rId7" Type="http://schemas.openxmlformats.org/officeDocument/2006/relationships/hyperlink" Target="mailto:info@housing-ombudsman.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Chislehurst and Sidcup Housing Association</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Howard</dc:creator>
  <cp:keywords/>
  <dc:description/>
  <cp:lastModifiedBy>Dawn Croager</cp:lastModifiedBy>
  <cp:revision>2</cp:revision>
  <dcterms:created xsi:type="dcterms:W3CDTF">2025-12-01T10:07:00Z</dcterms:created>
  <dcterms:modified xsi:type="dcterms:W3CDTF">2025-12-01T10:07:00Z</dcterms:modified>
</cp:coreProperties>
</file>